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60" w:rsidRDefault="00E30860" w:rsidP="00E30860">
      <w:pPr>
        <w:pStyle w:val="NormalWeb"/>
        <w:shd w:val="clear" w:color="auto" w:fill="FFFFFF"/>
        <w:jc w:val="center"/>
        <w:rPr>
          <w:rFonts w:ascii="Tahoma" w:hAnsi="Tahoma" w:cs="Tahoma"/>
          <w:color w:val="000000"/>
          <w:sz w:val="15"/>
          <w:szCs w:val="15"/>
        </w:rPr>
      </w:pPr>
      <w:r>
        <w:rPr>
          <w:rFonts w:ascii="Tahoma" w:hAnsi="Tahoma" w:cs="Tahoma"/>
          <w:b/>
          <w:bCs/>
          <w:i/>
          <w:iCs/>
          <w:color w:val="663300"/>
          <w:sz w:val="27"/>
          <w:szCs w:val="27"/>
        </w:rPr>
        <w:t>CARTA DEL SANTO PADRE FRANCISCO</w:t>
      </w:r>
      <w:r>
        <w:rPr>
          <w:rFonts w:ascii="Tahoma" w:hAnsi="Tahoma" w:cs="Tahoma"/>
          <w:b/>
          <w:bCs/>
          <w:i/>
          <w:iCs/>
          <w:color w:val="663300"/>
          <w:sz w:val="27"/>
          <w:szCs w:val="27"/>
        </w:rPr>
        <w:br/>
        <w:t>AL PUEBLO DE DIOS</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 </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«Si un miembro sufre, todos sufren con él» (</w:t>
      </w:r>
      <w:r>
        <w:rPr>
          <w:rFonts w:ascii="Tahoma" w:hAnsi="Tahoma" w:cs="Tahoma"/>
          <w:i/>
          <w:iCs/>
          <w:color w:val="000000"/>
          <w:sz w:val="15"/>
          <w:szCs w:val="15"/>
        </w:rPr>
        <w:t>1 Co</w:t>
      </w:r>
      <w:r>
        <w:rPr>
          <w:rFonts w:ascii="Tahoma" w:hAnsi="Tahoma" w:cs="Tahoma"/>
          <w:color w:val="000000"/>
          <w:sz w:val="15"/>
          <w:szCs w:val="15"/>
        </w:rPr>
        <w:t> 12,26). Estas palabras de san Pablo resuenan con fuerza en mi corazón al constatar una vez más el sufrimiento vivido por muchos menores a causa de abusos sexuales, de poder y de conciencia cometidos por un notable número de clérigos y personas consagradas. Un crimen que genera hondas heridas de dolor e impotencia; en primer lugar, en las víctimas, pero también en sus familiares y en toda la comunidad, sean creyentes o no creyentes. Mirando hacia el pasado nunca será suficiente lo que se haga para pedir perdón y buscar reparar el daño causado. Mirando hacia el futuro nunca será poco todo lo que se haga para generar una cultura capaz de evitar que estas situaciones no solo no se repitan, sino que no encuentren espacios para ser encubiertas y perpetuarse. El dolor de las víctimas y sus familias es también nuestro dolor, por eso urge reafirmar una vez más nuestro compromiso para garantizar la protección de los menores y de los adultos en situación de vulnerabilidad.</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1. </w:t>
      </w:r>
      <w:r>
        <w:rPr>
          <w:rFonts w:ascii="Tahoma" w:hAnsi="Tahoma" w:cs="Tahoma"/>
          <w:i/>
          <w:iCs/>
          <w:color w:val="000000"/>
          <w:sz w:val="15"/>
          <w:szCs w:val="15"/>
        </w:rPr>
        <w:t>Si un miembro sufre</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En los últimos días se dio a conocer un informe donde se detalla lo vivido por al menos mil sobrevivientes, víctimas del abuso sexual, de poder y de conciencia en manos de sacerdotes durante aproximadamente setenta años. Si bien se pueda decir que la mayoría de los casos corresponden al pasado, sin embargo, con el correr del tiempo hemos conocido el dolor de muchas de las víctimas y constatamos que las heridas nunca desaparecen y nos obligan a condenar con fuerza estas atrocidades, así como a unir esfuerzos para erradicar esta cultura de muerte; las heridas “nunca prescriben”. El dolor de estas víctimas es un gemido que clama al cielo, que llega al alma y que durante mucho tiempo fue ignorado, callado o silenciado. Pero su grito fue más fuerte que todas las medidas que lo intentaron silenciar o, incluso, que pretendieron resolverlo con decisiones que aumentaron la gravedad cayendo en la complicidad. Clamor que el Señor escuchó demostrándonos, una vez más, de qué parte quiere estar. El cántico de María no se equivoca y sigue susurrándose a lo largo de la historia porque el Señor se acuerda de la promesa que hizo a nuestros padres: «Dispersa a los soberbios de corazón, derriba del trono a los poderosos y enaltece a los humildes, a los hambrientos los colma de bienes y a los ricos los despide vacíos» (</w:t>
      </w:r>
      <w:proofErr w:type="spellStart"/>
      <w:r>
        <w:rPr>
          <w:rFonts w:ascii="Tahoma" w:hAnsi="Tahoma" w:cs="Tahoma"/>
          <w:i/>
          <w:iCs/>
          <w:color w:val="000000"/>
          <w:sz w:val="15"/>
          <w:szCs w:val="15"/>
        </w:rPr>
        <w:t>Lc</w:t>
      </w:r>
      <w:proofErr w:type="spellEnd"/>
      <w:r>
        <w:rPr>
          <w:rFonts w:ascii="Tahoma" w:hAnsi="Tahoma" w:cs="Tahoma"/>
          <w:color w:val="000000"/>
          <w:sz w:val="15"/>
          <w:szCs w:val="15"/>
        </w:rPr>
        <w:t> 1,51-53), y sentimos vergüenza cuando constatamos que nuestro estilo de vida ha desmentido y desmiente lo que recitamos con nuestra voz.</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Con vergüenza y arrepentimiento, como comunidad eclesial, asumimos que no supimos estar donde teníamos que estar, que no actuamos a tiempo reconociendo la magnitud y la gravedad del daño que se estaba causando en tantas vidas. Hemos descuidado y abandonado a los pequeños. Hago mías </w:t>
      </w:r>
      <w:hyperlink r:id="rId4" w:history="1">
        <w:r>
          <w:rPr>
            <w:rStyle w:val="Hipervnculo"/>
            <w:rFonts w:ascii="Tahoma" w:hAnsi="Tahoma" w:cs="Tahoma"/>
            <w:color w:val="000000"/>
            <w:sz w:val="15"/>
            <w:szCs w:val="15"/>
          </w:rPr>
          <w:t>las palabras del entonces cardenal Ratzinger cuando, en el </w:t>
        </w:r>
        <w:proofErr w:type="spellStart"/>
        <w:r>
          <w:rPr>
            <w:rStyle w:val="Hipervnculo"/>
            <w:rFonts w:ascii="Tahoma" w:hAnsi="Tahoma" w:cs="Tahoma"/>
            <w:i/>
            <w:iCs/>
            <w:color w:val="000000"/>
            <w:sz w:val="15"/>
            <w:szCs w:val="15"/>
          </w:rPr>
          <w:t>Via</w:t>
        </w:r>
        <w:proofErr w:type="spellEnd"/>
        <w:r>
          <w:rPr>
            <w:rStyle w:val="Hipervnculo"/>
            <w:rFonts w:ascii="Tahoma" w:hAnsi="Tahoma" w:cs="Tahoma"/>
            <w:i/>
            <w:iCs/>
            <w:color w:val="000000"/>
            <w:sz w:val="15"/>
            <w:szCs w:val="15"/>
          </w:rPr>
          <w:t xml:space="preserve"> Crucis</w:t>
        </w:r>
        <w:r>
          <w:rPr>
            <w:rStyle w:val="Hipervnculo"/>
            <w:rFonts w:ascii="Tahoma" w:hAnsi="Tahoma" w:cs="Tahoma"/>
            <w:color w:val="000000"/>
            <w:sz w:val="15"/>
            <w:szCs w:val="15"/>
          </w:rPr>
          <w:t> escrito para el Viernes Santo del 2005</w:t>
        </w:r>
      </w:hyperlink>
      <w:r>
        <w:rPr>
          <w:rFonts w:ascii="Tahoma" w:hAnsi="Tahoma" w:cs="Tahoma"/>
          <w:color w:val="000000"/>
          <w:sz w:val="15"/>
          <w:szCs w:val="15"/>
        </w:rPr>
        <w:t>, se unió al grito de dolor de tantas víctimas y, clamando, decía: «¡Cuánta suciedad en la Iglesia y entre los que, por su sacerdocio, deberían estar completamente entregados a él! ¡Cuánta soberbia, cuánta autosuficiencia! [...] La traición de los discípulos, la recepción indigna de su Cuerpo y de su Sangre, es ciertamente el mayor dolor del Redentor, el que le traspasa el corazón. No nos queda más que gritarle desde lo profundo del alma: </w:t>
      </w:r>
      <w:proofErr w:type="spellStart"/>
      <w:r>
        <w:rPr>
          <w:rFonts w:ascii="Tahoma" w:hAnsi="Tahoma" w:cs="Tahoma"/>
          <w:i/>
          <w:iCs/>
          <w:color w:val="000000"/>
          <w:sz w:val="15"/>
          <w:szCs w:val="15"/>
        </w:rPr>
        <w:t>Kyrie</w:t>
      </w:r>
      <w:proofErr w:type="spellEnd"/>
      <w:r>
        <w:rPr>
          <w:rFonts w:ascii="Tahoma" w:hAnsi="Tahoma" w:cs="Tahoma"/>
          <w:i/>
          <w:iCs/>
          <w:color w:val="000000"/>
          <w:sz w:val="15"/>
          <w:szCs w:val="15"/>
        </w:rPr>
        <w:t xml:space="preserve">, </w:t>
      </w:r>
      <w:proofErr w:type="spellStart"/>
      <w:r>
        <w:rPr>
          <w:rFonts w:ascii="Tahoma" w:hAnsi="Tahoma" w:cs="Tahoma"/>
          <w:i/>
          <w:iCs/>
          <w:color w:val="000000"/>
          <w:sz w:val="15"/>
          <w:szCs w:val="15"/>
        </w:rPr>
        <w:t>eleison</w:t>
      </w:r>
      <w:proofErr w:type="spellEnd"/>
      <w:r>
        <w:rPr>
          <w:rFonts w:ascii="Tahoma" w:hAnsi="Tahoma" w:cs="Tahoma"/>
          <w:color w:val="000000"/>
          <w:sz w:val="15"/>
          <w:szCs w:val="15"/>
        </w:rPr>
        <w:t> – Señor, sálvanos (cf. </w:t>
      </w:r>
      <w:r>
        <w:rPr>
          <w:rFonts w:ascii="Tahoma" w:hAnsi="Tahoma" w:cs="Tahoma"/>
          <w:i/>
          <w:iCs/>
          <w:color w:val="000000"/>
          <w:sz w:val="15"/>
          <w:szCs w:val="15"/>
        </w:rPr>
        <w:t>Mt </w:t>
      </w:r>
      <w:r>
        <w:rPr>
          <w:rFonts w:ascii="Tahoma" w:hAnsi="Tahoma" w:cs="Tahoma"/>
          <w:color w:val="000000"/>
          <w:sz w:val="15"/>
          <w:szCs w:val="15"/>
        </w:rPr>
        <w:t>8,25)» (Novena Estación).</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2.</w:t>
      </w:r>
      <w:r>
        <w:rPr>
          <w:rFonts w:ascii="Tahoma" w:hAnsi="Tahoma" w:cs="Tahoma"/>
          <w:i/>
          <w:iCs/>
          <w:color w:val="000000"/>
          <w:sz w:val="15"/>
          <w:szCs w:val="15"/>
        </w:rPr>
        <w:t> Todos sufren con él</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 xml:space="preserve">La magnitud y gravedad de los acontecimientos exige asumir este hecho de manera global y comunitaria. Si bien es importante y necesario en todo camino de conversión tomar conocimiento de lo sucedido, esto en sí mismo no basta. Hoy nos vemos desafiados como Pueblo de Dios a asumir el dolor de nuestros hermanos vulnerados en su carne y en su espíritu. Si en el pasado la omisión pudo convertirse en una forma de respuesta, hoy queremos que la solidaridad, entendida en su sentido más hondo y desafiante, se convierta en nuestro modo de hacer la historia presente y futura, en un ámbito donde los conflictos, las tensiones y especialmente las víctimas de todo tipo de abuso puedan encontrar una mano tendida que las proteja y rescate de su dolor (cf. </w:t>
      </w:r>
      <w:proofErr w:type="spellStart"/>
      <w:r>
        <w:rPr>
          <w:rFonts w:ascii="Tahoma" w:hAnsi="Tahoma" w:cs="Tahoma"/>
          <w:color w:val="000000"/>
          <w:sz w:val="15"/>
          <w:szCs w:val="15"/>
        </w:rPr>
        <w:t>Exhort</w:t>
      </w:r>
      <w:proofErr w:type="spellEnd"/>
      <w:r>
        <w:rPr>
          <w:rFonts w:ascii="Tahoma" w:hAnsi="Tahoma" w:cs="Tahoma"/>
          <w:color w:val="000000"/>
          <w:sz w:val="15"/>
          <w:szCs w:val="15"/>
        </w:rPr>
        <w:t>. ap. </w:t>
      </w:r>
      <w:proofErr w:type="spellStart"/>
      <w:r>
        <w:rPr>
          <w:rFonts w:ascii="Tahoma" w:hAnsi="Tahoma" w:cs="Tahoma"/>
          <w:color w:val="000000"/>
          <w:sz w:val="15"/>
          <w:szCs w:val="15"/>
        </w:rPr>
        <w:fldChar w:fldCharType="begin"/>
      </w:r>
      <w:r>
        <w:rPr>
          <w:rFonts w:ascii="Tahoma" w:hAnsi="Tahoma" w:cs="Tahoma"/>
          <w:color w:val="000000"/>
          <w:sz w:val="15"/>
          <w:szCs w:val="15"/>
        </w:rPr>
        <w:instrText xml:space="preserve"> HYPERLINK "http://w2.vatican.va/content/francesco/es/apost_exhortations/documents/papa-francesco_esortazione-ap_20131124_evangelii-gaudium.html" \l "La_unidad_prevalece_sobre_el_conflicto" </w:instrText>
      </w:r>
      <w:r>
        <w:rPr>
          <w:rFonts w:ascii="Tahoma" w:hAnsi="Tahoma" w:cs="Tahoma"/>
          <w:color w:val="000000"/>
          <w:sz w:val="15"/>
          <w:szCs w:val="15"/>
        </w:rPr>
        <w:fldChar w:fldCharType="separate"/>
      </w:r>
      <w:r>
        <w:rPr>
          <w:rStyle w:val="Hipervnculo"/>
          <w:rFonts w:ascii="Tahoma" w:hAnsi="Tahoma" w:cs="Tahoma"/>
          <w:i/>
          <w:iCs/>
          <w:color w:val="000000"/>
          <w:sz w:val="15"/>
          <w:szCs w:val="15"/>
        </w:rPr>
        <w:t>Evangelii</w:t>
      </w:r>
      <w:proofErr w:type="spellEnd"/>
      <w:r>
        <w:rPr>
          <w:rStyle w:val="Hipervnculo"/>
          <w:rFonts w:ascii="Tahoma" w:hAnsi="Tahoma" w:cs="Tahoma"/>
          <w:i/>
          <w:iCs/>
          <w:color w:val="000000"/>
          <w:sz w:val="15"/>
          <w:szCs w:val="15"/>
        </w:rPr>
        <w:t xml:space="preserve"> </w:t>
      </w:r>
      <w:proofErr w:type="spellStart"/>
      <w:r>
        <w:rPr>
          <w:rStyle w:val="Hipervnculo"/>
          <w:rFonts w:ascii="Tahoma" w:hAnsi="Tahoma" w:cs="Tahoma"/>
          <w:i/>
          <w:iCs/>
          <w:color w:val="000000"/>
          <w:sz w:val="15"/>
          <w:szCs w:val="15"/>
        </w:rPr>
        <w:t>gaudium</w:t>
      </w:r>
      <w:proofErr w:type="spellEnd"/>
      <w:r>
        <w:rPr>
          <w:rStyle w:val="Hipervnculo"/>
          <w:rFonts w:ascii="Tahoma" w:hAnsi="Tahoma" w:cs="Tahoma"/>
          <w:color w:val="000000"/>
          <w:sz w:val="15"/>
          <w:szCs w:val="15"/>
        </w:rPr>
        <w:t>, 228</w:t>
      </w:r>
      <w:r>
        <w:rPr>
          <w:rFonts w:ascii="Tahoma" w:hAnsi="Tahoma" w:cs="Tahoma"/>
          <w:color w:val="000000"/>
          <w:sz w:val="15"/>
          <w:szCs w:val="15"/>
        </w:rPr>
        <w:fldChar w:fldCharType="end"/>
      </w:r>
      <w:r>
        <w:rPr>
          <w:rFonts w:ascii="Tahoma" w:hAnsi="Tahoma" w:cs="Tahoma"/>
          <w:color w:val="000000"/>
          <w:sz w:val="15"/>
          <w:szCs w:val="15"/>
        </w:rPr>
        <w:t xml:space="preserve">). Tal solidaridad nos exige, a su vez, denunciar todo aquello que ponga en peligro la integridad de cualquier persona. Solidaridad que reclama luchar contra todo tipo de corrupción, especialmente la espiritual, «porque se trata de una ceguera cómoda y autosuficiente donde todo termina pareciendo lícito: el engaño, la calumnia, el egoísmo y tantas formas sutiles de </w:t>
      </w:r>
      <w:proofErr w:type="spellStart"/>
      <w:r>
        <w:rPr>
          <w:rFonts w:ascii="Tahoma" w:hAnsi="Tahoma" w:cs="Tahoma"/>
          <w:color w:val="000000"/>
          <w:sz w:val="15"/>
          <w:szCs w:val="15"/>
        </w:rPr>
        <w:t>autorreferencialidad</w:t>
      </w:r>
      <w:proofErr w:type="spellEnd"/>
      <w:r>
        <w:rPr>
          <w:rFonts w:ascii="Tahoma" w:hAnsi="Tahoma" w:cs="Tahoma"/>
          <w:color w:val="000000"/>
          <w:sz w:val="15"/>
          <w:szCs w:val="15"/>
        </w:rPr>
        <w:t>, ya que “el mismo Satanás se disfraza de ángel de luz (</w:t>
      </w:r>
      <w:r>
        <w:rPr>
          <w:rFonts w:ascii="Tahoma" w:hAnsi="Tahoma" w:cs="Tahoma"/>
          <w:i/>
          <w:iCs/>
          <w:color w:val="000000"/>
          <w:sz w:val="15"/>
          <w:szCs w:val="15"/>
        </w:rPr>
        <w:t>2 Co</w:t>
      </w:r>
      <w:r>
        <w:rPr>
          <w:rFonts w:ascii="Tahoma" w:hAnsi="Tahoma" w:cs="Tahoma"/>
          <w:color w:val="000000"/>
          <w:sz w:val="15"/>
          <w:szCs w:val="15"/>
        </w:rPr>
        <w:t> 11,14)”» (</w:t>
      </w:r>
      <w:proofErr w:type="spellStart"/>
      <w:r>
        <w:rPr>
          <w:rFonts w:ascii="Tahoma" w:hAnsi="Tahoma" w:cs="Tahoma"/>
          <w:color w:val="000000"/>
          <w:sz w:val="15"/>
          <w:szCs w:val="15"/>
        </w:rPr>
        <w:t>Exhort</w:t>
      </w:r>
      <w:proofErr w:type="spellEnd"/>
      <w:r>
        <w:rPr>
          <w:rFonts w:ascii="Tahoma" w:hAnsi="Tahoma" w:cs="Tahoma"/>
          <w:color w:val="000000"/>
          <w:sz w:val="15"/>
          <w:szCs w:val="15"/>
        </w:rPr>
        <w:t>. ap. </w:t>
      </w:r>
      <w:proofErr w:type="spellStart"/>
      <w:r>
        <w:rPr>
          <w:rFonts w:ascii="Tahoma" w:hAnsi="Tahoma" w:cs="Tahoma"/>
          <w:color w:val="000000"/>
          <w:sz w:val="15"/>
          <w:szCs w:val="15"/>
        </w:rPr>
        <w:fldChar w:fldCharType="begin"/>
      </w:r>
      <w:r>
        <w:rPr>
          <w:rFonts w:ascii="Tahoma" w:hAnsi="Tahoma" w:cs="Tahoma"/>
          <w:color w:val="000000"/>
          <w:sz w:val="15"/>
          <w:szCs w:val="15"/>
        </w:rPr>
        <w:instrText xml:space="preserve"> HYPERLINK "http://w2.vatican.va/content/francesco/es/apost_exhortations/documents/papa-francesco_esortazione-ap_20180319_gaudete-et-exsultate.html" \l "La_corrupci%C3%B3n_espiritual" </w:instrText>
      </w:r>
      <w:r>
        <w:rPr>
          <w:rFonts w:ascii="Tahoma" w:hAnsi="Tahoma" w:cs="Tahoma"/>
          <w:color w:val="000000"/>
          <w:sz w:val="15"/>
          <w:szCs w:val="15"/>
        </w:rPr>
        <w:fldChar w:fldCharType="separate"/>
      </w:r>
      <w:r>
        <w:rPr>
          <w:rStyle w:val="Hipervnculo"/>
          <w:rFonts w:ascii="Tahoma" w:hAnsi="Tahoma" w:cs="Tahoma"/>
          <w:i/>
          <w:iCs/>
          <w:color w:val="000000"/>
          <w:sz w:val="15"/>
          <w:szCs w:val="15"/>
        </w:rPr>
        <w:t>Gaudete</w:t>
      </w:r>
      <w:proofErr w:type="spellEnd"/>
      <w:r>
        <w:rPr>
          <w:rStyle w:val="Hipervnculo"/>
          <w:rFonts w:ascii="Tahoma" w:hAnsi="Tahoma" w:cs="Tahoma"/>
          <w:i/>
          <w:iCs/>
          <w:color w:val="000000"/>
          <w:sz w:val="15"/>
          <w:szCs w:val="15"/>
        </w:rPr>
        <w:t xml:space="preserve"> et </w:t>
      </w:r>
      <w:proofErr w:type="spellStart"/>
      <w:r>
        <w:rPr>
          <w:rStyle w:val="Hipervnculo"/>
          <w:rFonts w:ascii="Tahoma" w:hAnsi="Tahoma" w:cs="Tahoma"/>
          <w:i/>
          <w:iCs/>
          <w:color w:val="000000"/>
          <w:sz w:val="15"/>
          <w:szCs w:val="15"/>
        </w:rPr>
        <w:t>exsultate</w:t>
      </w:r>
      <w:proofErr w:type="spellEnd"/>
      <w:r>
        <w:rPr>
          <w:rStyle w:val="Hipervnculo"/>
          <w:rFonts w:ascii="Tahoma" w:hAnsi="Tahoma" w:cs="Tahoma"/>
          <w:color w:val="000000"/>
          <w:sz w:val="15"/>
          <w:szCs w:val="15"/>
        </w:rPr>
        <w:t>, 165</w:t>
      </w:r>
      <w:r>
        <w:rPr>
          <w:rFonts w:ascii="Tahoma" w:hAnsi="Tahoma" w:cs="Tahoma"/>
          <w:color w:val="000000"/>
          <w:sz w:val="15"/>
          <w:szCs w:val="15"/>
        </w:rPr>
        <w:fldChar w:fldCharType="end"/>
      </w:r>
      <w:r>
        <w:rPr>
          <w:rFonts w:ascii="Tahoma" w:hAnsi="Tahoma" w:cs="Tahoma"/>
          <w:color w:val="000000"/>
          <w:sz w:val="15"/>
          <w:szCs w:val="15"/>
        </w:rPr>
        <w:t xml:space="preserve">). La llamada de san Pablo a sufrir con el que sufre es el mejor antídoto contra cualquier intento de seguir reproduciendo entre nosotros las palabras de Caín: </w:t>
      </w:r>
      <w:proofErr w:type="gramStart"/>
      <w:r>
        <w:rPr>
          <w:rFonts w:ascii="Tahoma" w:hAnsi="Tahoma" w:cs="Tahoma"/>
          <w:color w:val="000000"/>
          <w:sz w:val="15"/>
          <w:szCs w:val="15"/>
        </w:rPr>
        <w:t>«¿</w:t>
      </w:r>
      <w:proofErr w:type="gramEnd"/>
      <w:r>
        <w:rPr>
          <w:rFonts w:ascii="Tahoma" w:hAnsi="Tahoma" w:cs="Tahoma"/>
          <w:color w:val="000000"/>
          <w:sz w:val="15"/>
          <w:szCs w:val="15"/>
        </w:rPr>
        <w:t>Soy yo el guardián de mi hermano?» (</w:t>
      </w:r>
      <w:proofErr w:type="spellStart"/>
      <w:r>
        <w:rPr>
          <w:rFonts w:ascii="Tahoma" w:hAnsi="Tahoma" w:cs="Tahoma"/>
          <w:i/>
          <w:iCs/>
          <w:color w:val="000000"/>
          <w:sz w:val="15"/>
          <w:szCs w:val="15"/>
        </w:rPr>
        <w:t>Gn</w:t>
      </w:r>
      <w:proofErr w:type="spellEnd"/>
      <w:r>
        <w:rPr>
          <w:rFonts w:ascii="Tahoma" w:hAnsi="Tahoma" w:cs="Tahoma"/>
          <w:color w:val="000000"/>
          <w:sz w:val="15"/>
          <w:szCs w:val="15"/>
        </w:rPr>
        <w:t> 4,9).</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Soy consciente del esfuerzo y del trabajo que se realiza en distintas partes del mundo para garantizar y generar las mediaciones necesarias que den seguridad y protejan la integridad de niños y de adultos en estado de vulnerabilidad, así como de la implementación de la “tolerancia cero” y de los modos de rendir cuentas por parte de todos aquellos que realicen o encubran estos delitos. Nos hemos demorado en aplicar estas acciones y sanciones tan necesarias, pero confío en que ayudarán a garantizar una mayor cultura del cuidado en el presente y en el futuro.</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Conjuntamente con esos esfuerzos, es necesario que cada uno de los bautizados se sienta involucrado en la transformación eclesial y social que tanto necesitamos. Tal transformación exige la conversión personal y comunitaria, y nos lleva a mirar en la misma dirección que el Señor mira. Así le gustaba decir a san </w:t>
      </w:r>
      <w:hyperlink r:id="rId5" w:history="1">
        <w:r>
          <w:rPr>
            <w:rStyle w:val="Hipervnculo"/>
            <w:rFonts w:ascii="Tahoma" w:hAnsi="Tahoma" w:cs="Tahoma"/>
            <w:color w:val="000000"/>
            <w:sz w:val="15"/>
            <w:szCs w:val="15"/>
          </w:rPr>
          <w:t>Juan Pablo II</w:t>
        </w:r>
      </w:hyperlink>
      <w:r>
        <w:rPr>
          <w:rFonts w:ascii="Tahoma" w:hAnsi="Tahoma" w:cs="Tahoma"/>
          <w:color w:val="000000"/>
          <w:sz w:val="15"/>
          <w:szCs w:val="15"/>
        </w:rPr>
        <w:t>: «Si verdaderamente hemos partido de la contemplación de Cristo, tenemos que saberlo descubrir sobre todo en el rostro de aquellos con los que él mismo ha querido identificarse» (Carta ap. </w:t>
      </w:r>
      <w:hyperlink r:id="rId6" w:history="1">
        <w:r>
          <w:rPr>
            <w:rStyle w:val="Hipervnculo"/>
            <w:rFonts w:ascii="Tahoma" w:hAnsi="Tahoma" w:cs="Tahoma"/>
            <w:i/>
            <w:iCs/>
            <w:color w:val="000000"/>
            <w:sz w:val="15"/>
            <w:szCs w:val="15"/>
          </w:rPr>
          <w:t xml:space="preserve">Novo </w:t>
        </w:r>
        <w:proofErr w:type="spellStart"/>
        <w:r>
          <w:rPr>
            <w:rStyle w:val="Hipervnculo"/>
            <w:rFonts w:ascii="Tahoma" w:hAnsi="Tahoma" w:cs="Tahoma"/>
            <w:i/>
            <w:iCs/>
            <w:color w:val="000000"/>
            <w:sz w:val="15"/>
            <w:szCs w:val="15"/>
          </w:rPr>
          <w:t>millennio</w:t>
        </w:r>
        <w:proofErr w:type="spellEnd"/>
        <w:r>
          <w:rPr>
            <w:rStyle w:val="Hipervnculo"/>
            <w:rFonts w:ascii="Tahoma" w:hAnsi="Tahoma" w:cs="Tahoma"/>
            <w:i/>
            <w:iCs/>
            <w:color w:val="000000"/>
            <w:sz w:val="15"/>
            <w:szCs w:val="15"/>
          </w:rPr>
          <w:t xml:space="preserve"> </w:t>
        </w:r>
        <w:proofErr w:type="spellStart"/>
        <w:r>
          <w:rPr>
            <w:rStyle w:val="Hipervnculo"/>
            <w:rFonts w:ascii="Tahoma" w:hAnsi="Tahoma" w:cs="Tahoma"/>
            <w:i/>
            <w:iCs/>
            <w:color w:val="000000"/>
            <w:sz w:val="15"/>
            <w:szCs w:val="15"/>
          </w:rPr>
          <w:t>ineunte</w:t>
        </w:r>
        <w:proofErr w:type="spellEnd"/>
      </w:hyperlink>
      <w:r>
        <w:rPr>
          <w:rFonts w:ascii="Tahoma" w:hAnsi="Tahoma" w:cs="Tahoma"/>
          <w:color w:val="000000"/>
          <w:sz w:val="15"/>
          <w:szCs w:val="15"/>
        </w:rPr>
        <w:t xml:space="preserve">, 49). Aprender a mirar donde el Señor mira, a estar donde el Señor quiere que estemos, a convertir el </w:t>
      </w:r>
      <w:r>
        <w:rPr>
          <w:rFonts w:ascii="Tahoma" w:hAnsi="Tahoma" w:cs="Tahoma"/>
          <w:color w:val="000000"/>
          <w:sz w:val="15"/>
          <w:szCs w:val="15"/>
        </w:rPr>
        <w:lastRenderedPageBreak/>
        <w:t>corazón ante su presencia. Para esto ayudará la oración y la penitencia. Invito a todo el santo Pueblo fiel de Dios al </w:t>
      </w:r>
      <w:r>
        <w:rPr>
          <w:rFonts w:ascii="Tahoma" w:hAnsi="Tahoma" w:cs="Tahoma"/>
          <w:i/>
          <w:iCs/>
          <w:color w:val="000000"/>
          <w:sz w:val="15"/>
          <w:szCs w:val="15"/>
        </w:rPr>
        <w:t>ejercicio penitencial de la oración y el ayuno</w:t>
      </w:r>
      <w:r>
        <w:rPr>
          <w:rFonts w:ascii="Tahoma" w:hAnsi="Tahoma" w:cs="Tahoma"/>
          <w:color w:val="000000"/>
          <w:sz w:val="15"/>
          <w:szCs w:val="15"/>
        </w:rPr>
        <w:t> siguiendo el mandato del Señor,</w:t>
      </w:r>
      <w:bookmarkStart w:id="0" w:name="_ftnref1"/>
      <w:r>
        <w:rPr>
          <w:rFonts w:ascii="Tahoma" w:hAnsi="Tahoma" w:cs="Tahoma"/>
          <w:color w:val="000000"/>
          <w:sz w:val="15"/>
          <w:szCs w:val="15"/>
        </w:rPr>
        <w:fldChar w:fldCharType="begin"/>
      </w:r>
      <w:r>
        <w:rPr>
          <w:rFonts w:ascii="Tahoma" w:hAnsi="Tahoma" w:cs="Tahoma"/>
          <w:color w:val="000000"/>
          <w:sz w:val="15"/>
          <w:szCs w:val="15"/>
        </w:rPr>
        <w:instrText xml:space="preserve"> HYPERLINK "http://w2.vatican.va/content/francesco/es/letters/2018/documents/papa-francesco_20180820_lettera-popolo-didio.html" \l "_ftn1" \o "" </w:instrText>
      </w:r>
      <w:r>
        <w:rPr>
          <w:rFonts w:ascii="Tahoma" w:hAnsi="Tahoma" w:cs="Tahoma"/>
          <w:color w:val="000000"/>
          <w:sz w:val="15"/>
          <w:szCs w:val="15"/>
        </w:rPr>
        <w:fldChar w:fldCharType="separate"/>
      </w:r>
      <w:r>
        <w:rPr>
          <w:rStyle w:val="Hipervnculo"/>
          <w:rFonts w:ascii="Tahoma" w:hAnsi="Tahoma" w:cs="Tahoma"/>
          <w:color w:val="000000"/>
          <w:sz w:val="15"/>
          <w:szCs w:val="15"/>
        </w:rPr>
        <w:t>[1]</w:t>
      </w:r>
      <w:r>
        <w:rPr>
          <w:rFonts w:ascii="Tahoma" w:hAnsi="Tahoma" w:cs="Tahoma"/>
          <w:color w:val="000000"/>
          <w:sz w:val="15"/>
          <w:szCs w:val="15"/>
        </w:rPr>
        <w:fldChar w:fldCharType="end"/>
      </w:r>
      <w:bookmarkEnd w:id="0"/>
      <w:r>
        <w:rPr>
          <w:rFonts w:ascii="Tahoma" w:hAnsi="Tahoma" w:cs="Tahoma"/>
          <w:color w:val="000000"/>
          <w:sz w:val="15"/>
          <w:szCs w:val="15"/>
        </w:rPr>
        <w:t> que despierte nuestra conciencia, nuestra solidaridad y compromiso con una cultura del cuidado y el “nunca más” a todo tipo y forma de abuso.</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Es imposible imaginar una conversión del accionar eclesial sin la participación activa de todos los integrantes del Pueblo de Dios. Es más, cada vez que hemos intentado suplantar, acallar, ignorar, reducir a pequeñas élites al Pueblo de Dios construimos comunidades, planes, acentuaciones teológicas, espiritualidades y estructuras sin raíces, sin memoria, sin rostro, sin cuerpo, en definitiva, sin vida</w:t>
      </w:r>
      <w:bookmarkStart w:id="1" w:name="_ftnref2"/>
      <w:r>
        <w:rPr>
          <w:rFonts w:ascii="Tahoma" w:hAnsi="Tahoma" w:cs="Tahoma"/>
          <w:color w:val="000000"/>
          <w:sz w:val="15"/>
          <w:szCs w:val="15"/>
        </w:rPr>
        <w:fldChar w:fldCharType="begin"/>
      </w:r>
      <w:r>
        <w:rPr>
          <w:rFonts w:ascii="Tahoma" w:hAnsi="Tahoma" w:cs="Tahoma"/>
          <w:color w:val="000000"/>
          <w:sz w:val="15"/>
          <w:szCs w:val="15"/>
        </w:rPr>
        <w:instrText xml:space="preserve"> HYPERLINK "http://w2.vatican.va/content/francesco/es/letters/2018/documents/papa-francesco_20180820_lettera-popolo-didio.html" \l "_ftn2" \o "" </w:instrText>
      </w:r>
      <w:r>
        <w:rPr>
          <w:rFonts w:ascii="Tahoma" w:hAnsi="Tahoma" w:cs="Tahoma"/>
          <w:color w:val="000000"/>
          <w:sz w:val="15"/>
          <w:szCs w:val="15"/>
        </w:rPr>
        <w:fldChar w:fldCharType="separate"/>
      </w:r>
      <w:r>
        <w:rPr>
          <w:rStyle w:val="Hipervnculo"/>
          <w:rFonts w:ascii="Tahoma" w:hAnsi="Tahoma" w:cs="Tahoma"/>
          <w:color w:val="000000"/>
          <w:sz w:val="15"/>
          <w:szCs w:val="15"/>
        </w:rPr>
        <w:t>[2]</w:t>
      </w:r>
      <w:r>
        <w:rPr>
          <w:rFonts w:ascii="Tahoma" w:hAnsi="Tahoma" w:cs="Tahoma"/>
          <w:color w:val="000000"/>
          <w:sz w:val="15"/>
          <w:szCs w:val="15"/>
        </w:rPr>
        <w:fldChar w:fldCharType="end"/>
      </w:r>
      <w:bookmarkEnd w:id="1"/>
      <w:r>
        <w:rPr>
          <w:rFonts w:ascii="Tahoma" w:hAnsi="Tahoma" w:cs="Tahoma"/>
          <w:color w:val="000000"/>
          <w:sz w:val="15"/>
          <w:szCs w:val="15"/>
        </w:rPr>
        <w:t>. Esto se manifiesta con claridad en una manera anómala de entender la autoridad en la Iglesia —tan común en muchas comunidades en las que se han dado las conductas de abuso sexual, de poder y de conciencia— como es el clericalismo, esa actitud que «no solo anula la personalidad de los cristianos, sino que tiene una tendencia a disminuir y desvalorizar la gracia bautismal que el Espíritu Santo puso en el corazón de nuestra gente».</w:t>
      </w:r>
      <w:bookmarkStart w:id="2" w:name="_ftnref3"/>
      <w:r>
        <w:rPr>
          <w:rFonts w:ascii="Tahoma" w:hAnsi="Tahoma" w:cs="Tahoma"/>
          <w:color w:val="000000"/>
          <w:sz w:val="15"/>
          <w:szCs w:val="15"/>
        </w:rPr>
        <w:fldChar w:fldCharType="begin"/>
      </w:r>
      <w:r>
        <w:rPr>
          <w:rFonts w:ascii="Tahoma" w:hAnsi="Tahoma" w:cs="Tahoma"/>
          <w:color w:val="000000"/>
          <w:sz w:val="15"/>
          <w:szCs w:val="15"/>
        </w:rPr>
        <w:instrText xml:space="preserve"> HYPERLINK "http://w2.vatican.va/content/francesco/es/letters/2018/documents/papa-francesco_20180820_lettera-popolo-didio.html" \l "_ftn3" \o "" </w:instrText>
      </w:r>
      <w:r>
        <w:rPr>
          <w:rFonts w:ascii="Tahoma" w:hAnsi="Tahoma" w:cs="Tahoma"/>
          <w:color w:val="000000"/>
          <w:sz w:val="15"/>
          <w:szCs w:val="15"/>
        </w:rPr>
        <w:fldChar w:fldCharType="separate"/>
      </w:r>
      <w:r>
        <w:rPr>
          <w:rStyle w:val="Hipervnculo"/>
          <w:rFonts w:ascii="Tahoma" w:hAnsi="Tahoma" w:cs="Tahoma"/>
          <w:color w:val="000000"/>
          <w:sz w:val="15"/>
          <w:szCs w:val="15"/>
        </w:rPr>
        <w:t>[3]</w:t>
      </w:r>
      <w:r>
        <w:rPr>
          <w:rFonts w:ascii="Tahoma" w:hAnsi="Tahoma" w:cs="Tahoma"/>
          <w:color w:val="000000"/>
          <w:sz w:val="15"/>
          <w:szCs w:val="15"/>
        </w:rPr>
        <w:fldChar w:fldCharType="end"/>
      </w:r>
      <w:bookmarkEnd w:id="2"/>
      <w:r>
        <w:rPr>
          <w:rFonts w:ascii="Tahoma" w:hAnsi="Tahoma" w:cs="Tahoma"/>
          <w:color w:val="000000"/>
          <w:sz w:val="15"/>
          <w:szCs w:val="15"/>
        </w:rPr>
        <w:t> El clericalismo, favorecido sea por los propios sacerdotes como por los laicos, genera una escisión en el cuerpo eclesial que beneficia y ayuda a perpetuar muchos de los males que hoy denunciamos. Decir no al abuso, es decir enérgicamente no a cualquier forma de clericalismo.</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Siempre es bueno recordar que el Señor, «en la historia de la salvación, ha salvado a un pueblo. No existe identidad plena sin pertenencia a un pueblo. Nadie se salva solo, como individuo aislado, sino que Dios nos atrae tomando en cuenta la compleja trama de relaciones interpersonales que se establecen en la comunidad humana: Dios quiso entrar en una dinámica popular, en la dinámica de un pueblo» (</w:t>
      </w:r>
      <w:proofErr w:type="spellStart"/>
      <w:r>
        <w:rPr>
          <w:rFonts w:ascii="Tahoma" w:hAnsi="Tahoma" w:cs="Tahoma"/>
          <w:color w:val="000000"/>
          <w:sz w:val="15"/>
          <w:szCs w:val="15"/>
        </w:rPr>
        <w:t>Exhort</w:t>
      </w:r>
      <w:proofErr w:type="spellEnd"/>
      <w:r>
        <w:rPr>
          <w:rFonts w:ascii="Tahoma" w:hAnsi="Tahoma" w:cs="Tahoma"/>
          <w:color w:val="000000"/>
          <w:sz w:val="15"/>
          <w:szCs w:val="15"/>
        </w:rPr>
        <w:t>. ap. </w:t>
      </w:r>
      <w:proofErr w:type="spellStart"/>
      <w:r>
        <w:rPr>
          <w:rFonts w:ascii="Tahoma" w:hAnsi="Tahoma" w:cs="Tahoma"/>
          <w:color w:val="000000"/>
          <w:sz w:val="15"/>
          <w:szCs w:val="15"/>
        </w:rPr>
        <w:fldChar w:fldCharType="begin"/>
      </w:r>
      <w:r>
        <w:rPr>
          <w:rFonts w:ascii="Tahoma" w:hAnsi="Tahoma" w:cs="Tahoma"/>
          <w:color w:val="000000"/>
          <w:sz w:val="15"/>
          <w:szCs w:val="15"/>
        </w:rPr>
        <w:instrText xml:space="preserve"> HYPERLINK "http://w2.vatican.va/content/francesco/es/apost_exhortations/documents/papa-francesco_esortazione-ap_20180319_gaudete-et-exsultate.html" \l "Los_santos_de_la_puerta_de_al_lado" </w:instrText>
      </w:r>
      <w:r>
        <w:rPr>
          <w:rFonts w:ascii="Tahoma" w:hAnsi="Tahoma" w:cs="Tahoma"/>
          <w:color w:val="000000"/>
          <w:sz w:val="15"/>
          <w:szCs w:val="15"/>
        </w:rPr>
        <w:fldChar w:fldCharType="separate"/>
      </w:r>
      <w:r>
        <w:rPr>
          <w:rStyle w:val="Hipervnculo"/>
          <w:rFonts w:ascii="Tahoma" w:hAnsi="Tahoma" w:cs="Tahoma"/>
          <w:i/>
          <w:iCs/>
          <w:color w:val="000000"/>
          <w:sz w:val="15"/>
          <w:szCs w:val="15"/>
        </w:rPr>
        <w:t>Gaudete</w:t>
      </w:r>
      <w:proofErr w:type="spellEnd"/>
      <w:r>
        <w:rPr>
          <w:rStyle w:val="Hipervnculo"/>
          <w:rFonts w:ascii="Tahoma" w:hAnsi="Tahoma" w:cs="Tahoma"/>
          <w:i/>
          <w:iCs/>
          <w:color w:val="000000"/>
          <w:sz w:val="15"/>
          <w:szCs w:val="15"/>
        </w:rPr>
        <w:t xml:space="preserve"> et </w:t>
      </w:r>
      <w:proofErr w:type="spellStart"/>
      <w:r>
        <w:rPr>
          <w:rStyle w:val="Hipervnculo"/>
          <w:rFonts w:ascii="Tahoma" w:hAnsi="Tahoma" w:cs="Tahoma"/>
          <w:i/>
          <w:iCs/>
          <w:color w:val="000000"/>
          <w:sz w:val="15"/>
          <w:szCs w:val="15"/>
        </w:rPr>
        <w:t>exsultate</w:t>
      </w:r>
      <w:proofErr w:type="spellEnd"/>
      <w:r>
        <w:rPr>
          <w:rStyle w:val="Hipervnculo"/>
          <w:rFonts w:ascii="Tahoma" w:hAnsi="Tahoma" w:cs="Tahoma"/>
          <w:color w:val="000000"/>
          <w:sz w:val="15"/>
          <w:szCs w:val="15"/>
        </w:rPr>
        <w:t>, 6</w:t>
      </w:r>
      <w:r>
        <w:rPr>
          <w:rFonts w:ascii="Tahoma" w:hAnsi="Tahoma" w:cs="Tahoma"/>
          <w:color w:val="000000"/>
          <w:sz w:val="15"/>
          <w:szCs w:val="15"/>
        </w:rPr>
        <w:fldChar w:fldCharType="end"/>
      </w:r>
      <w:r>
        <w:rPr>
          <w:rFonts w:ascii="Tahoma" w:hAnsi="Tahoma" w:cs="Tahoma"/>
          <w:color w:val="000000"/>
          <w:sz w:val="15"/>
          <w:szCs w:val="15"/>
        </w:rPr>
        <w:t>). Por tanto, la única manera que tenemos para responder a este mal que viene cobrando tantas vidas es vivirlo como una tarea que nos involucra y compete a todos como Pueblo de Dios. Esta conciencia de sentirnos parte de un pueblo y de una historia común hará posible que reconozcamos nuestros pecados y errores del pasado con una apertura penitencial capaz de dejarse renovar desde dentro. Todo lo que se realice para erradicar la cultura del abuso de nuestras comunidades, sin una participación activa de todos los miembros de la Iglesia, no logrará generar las dinámicas necesarias para una sana y realista transformación. La dimensión penitencial de ayuno y oración nos ayudará como Pueblo de Dios a ponernos delante del Señor y de nuestros hermanos heridos, como pecadores que imploran el perdón y la gracia de la vergüenza y la conversión, y así elaborar acciones que generen dinamismos en sintonía con el Evangelio. Porque «cada vez que intentamos volver a la fuente y recuperar la frescura del Evangelio, brotan nuevos caminos, métodos creativos, otras formas de expresión, signos más elocuentes, palabras cargadas de renovado significado para el mundo actual» (</w:t>
      </w:r>
      <w:proofErr w:type="spellStart"/>
      <w:r>
        <w:rPr>
          <w:rFonts w:ascii="Tahoma" w:hAnsi="Tahoma" w:cs="Tahoma"/>
          <w:color w:val="000000"/>
          <w:sz w:val="15"/>
          <w:szCs w:val="15"/>
        </w:rPr>
        <w:t>Exhort</w:t>
      </w:r>
      <w:proofErr w:type="spellEnd"/>
      <w:r>
        <w:rPr>
          <w:rFonts w:ascii="Tahoma" w:hAnsi="Tahoma" w:cs="Tahoma"/>
          <w:color w:val="000000"/>
          <w:sz w:val="15"/>
          <w:szCs w:val="15"/>
        </w:rPr>
        <w:t>. ap. </w:t>
      </w:r>
      <w:proofErr w:type="spellStart"/>
      <w:r>
        <w:rPr>
          <w:rFonts w:ascii="Tahoma" w:hAnsi="Tahoma" w:cs="Tahoma"/>
          <w:color w:val="000000"/>
          <w:sz w:val="15"/>
          <w:szCs w:val="15"/>
        </w:rPr>
        <w:fldChar w:fldCharType="begin"/>
      </w:r>
      <w:r>
        <w:rPr>
          <w:rFonts w:ascii="Tahoma" w:hAnsi="Tahoma" w:cs="Tahoma"/>
          <w:color w:val="000000"/>
          <w:sz w:val="15"/>
          <w:szCs w:val="15"/>
        </w:rPr>
        <w:instrText xml:space="preserve"> HYPERLINK "http://w2.vatican.va/content/francesco/es/apost_exhortations/documents/papa-francesco_esortazione-ap_20131124_evangelii-gaudium.html" \l "Una_eterna_novedad" </w:instrText>
      </w:r>
      <w:r>
        <w:rPr>
          <w:rFonts w:ascii="Tahoma" w:hAnsi="Tahoma" w:cs="Tahoma"/>
          <w:color w:val="000000"/>
          <w:sz w:val="15"/>
          <w:szCs w:val="15"/>
        </w:rPr>
        <w:fldChar w:fldCharType="separate"/>
      </w:r>
      <w:r>
        <w:rPr>
          <w:rStyle w:val="Hipervnculo"/>
          <w:rFonts w:ascii="Tahoma" w:hAnsi="Tahoma" w:cs="Tahoma"/>
          <w:i/>
          <w:iCs/>
          <w:color w:val="000000"/>
          <w:sz w:val="15"/>
          <w:szCs w:val="15"/>
        </w:rPr>
        <w:t>Evangelii</w:t>
      </w:r>
      <w:proofErr w:type="spellEnd"/>
      <w:r>
        <w:rPr>
          <w:rStyle w:val="Hipervnculo"/>
          <w:rFonts w:ascii="Tahoma" w:hAnsi="Tahoma" w:cs="Tahoma"/>
          <w:i/>
          <w:iCs/>
          <w:color w:val="000000"/>
          <w:sz w:val="15"/>
          <w:szCs w:val="15"/>
        </w:rPr>
        <w:t xml:space="preserve"> </w:t>
      </w:r>
      <w:proofErr w:type="spellStart"/>
      <w:r>
        <w:rPr>
          <w:rStyle w:val="Hipervnculo"/>
          <w:rFonts w:ascii="Tahoma" w:hAnsi="Tahoma" w:cs="Tahoma"/>
          <w:i/>
          <w:iCs/>
          <w:color w:val="000000"/>
          <w:sz w:val="15"/>
          <w:szCs w:val="15"/>
        </w:rPr>
        <w:t>gaudium</w:t>
      </w:r>
      <w:proofErr w:type="spellEnd"/>
      <w:r>
        <w:rPr>
          <w:rStyle w:val="Hipervnculo"/>
          <w:rFonts w:ascii="Tahoma" w:hAnsi="Tahoma" w:cs="Tahoma"/>
          <w:color w:val="000000"/>
          <w:sz w:val="15"/>
          <w:szCs w:val="15"/>
        </w:rPr>
        <w:t>, 11</w:t>
      </w:r>
      <w:r>
        <w:rPr>
          <w:rFonts w:ascii="Tahoma" w:hAnsi="Tahoma" w:cs="Tahoma"/>
          <w:color w:val="000000"/>
          <w:sz w:val="15"/>
          <w:szCs w:val="15"/>
        </w:rPr>
        <w:fldChar w:fldCharType="end"/>
      </w:r>
      <w:r>
        <w:rPr>
          <w:rFonts w:ascii="Tahoma" w:hAnsi="Tahoma" w:cs="Tahoma"/>
          <w:color w:val="000000"/>
          <w:sz w:val="15"/>
          <w:szCs w:val="15"/>
        </w:rPr>
        <w:t>).</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Es imprescindible que como Iglesia podamos reconocer y condenar con dolor y vergüenza las atrocidades cometidas por personas consagradas, clérigos e incluso por todos aquellos que tenían la misión de velar y cuidar a los más vulnerables. Pidamos perdón por los pecados propios y ajenos. La conciencia de pecado nos ayuda a reconocer los errores, los delitos y las heridas generadas en el pasado y nos permite abrirnos y comprometernos más con el presente en un camino de renovada conversión.</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 xml:space="preserve">Asimismo, la penitencia y la oración nos </w:t>
      </w:r>
      <w:proofErr w:type="gramStart"/>
      <w:r>
        <w:rPr>
          <w:rFonts w:ascii="Tahoma" w:hAnsi="Tahoma" w:cs="Tahoma"/>
          <w:color w:val="000000"/>
          <w:sz w:val="15"/>
          <w:szCs w:val="15"/>
        </w:rPr>
        <w:t>ayudará</w:t>
      </w:r>
      <w:proofErr w:type="gramEnd"/>
      <w:r>
        <w:rPr>
          <w:rFonts w:ascii="Tahoma" w:hAnsi="Tahoma" w:cs="Tahoma"/>
          <w:color w:val="000000"/>
          <w:sz w:val="15"/>
          <w:szCs w:val="15"/>
        </w:rPr>
        <w:t xml:space="preserve"> a sensibilizar nuestros ojos y nuestro corazón ante el sufrimiento ajeno y a vencer el afán de dominio y posesión que muchas veces se vuelve raíz de estos males. Que el ayuno y la oración despierten nuestros oídos ante el dolor silenciado en niños, jóvenes y minusválidos. Ayuno que nos dé hambre y sed de justicia e impulse a caminar en la verdad apoyando todas las mediaciones judiciales que sean necesarias. Un ayuno que nos sacuda y nos lleve a comprometernos desde la verdad y la caridad con todos los hombres de buena voluntad y con la sociedad en general para luchar contra cualquier tipo de abuso sexual, de poder y de conciencia.</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De esta forma podremos transparentar la vocación a la que hemos sido llamados de ser «signo e instrumento de la unión íntima con Dios y de la unidad de todo el género humano» (</w:t>
      </w:r>
      <w:proofErr w:type="spellStart"/>
      <w:r>
        <w:rPr>
          <w:rFonts w:ascii="Tahoma" w:hAnsi="Tahoma" w:cs="Tahoma"/>
          <w:color w:val="000000"/>
          <w:sz w:val="15"/>
          <w:szCs w:val="15"/>
        </w:rPr>
        <w:t>Conc</w:t>
      </w:r>
      <w:proofErr w:type="spellEnd"/>
      <w:r>
        <w:rPr>
          <w:rFonts w:ascii="Tahoma" w:hAnsi="Tahoma" w:cs="Tahoma"/>
          <w:color w:val="000000"/>
          <w:sz w:val="15"/>
          <w:szCs w:val="15"/>
        </w:rPr>
        <w:t xml:space="preserve">. </w:t>
      </w:r>
      <w:proofErr w:type="spellStart"/>
      <w:r>
        <w:rPr>
          <w:rFonts w:ascii="Tahoma" w:hAnsi="Tahoma" w:cs="Tahoma"/>
          <w:color w:val="000000"/>
          <w:sz w:val="15"/>
          <w:szCs w:val="15"/>
        </w:rPr>
        <w:t>Ecum</w:t>
      </w:r>
      <w:proofErr w:type="spellEnd"/>
      <w:r>
        <w:rPr>
          <w:rFonts w:ascii="Tahoma" w:hAnsi="Tahoma" w:cs="Tahoma"/>
          <w:color w:val="000000"/>
          <w:sz w:val="15"/>
          <w:szCs w:val="15"/>
        </w:rPr>
        <w:t xml:space="preserve">. </w:t>
      </w:r>
      <w:proofErr w:type="spellStart"/>
      <w:r>
        <w:rPr>
          <w:rFonts w:ascii="Tahoma" w:hAnsi="Tahoma" w:cs="Tahoma"/>
          <w:color w:val="000000"/>
          <w:sz w:val="15"/>
          <w:szCs w:val="15"/>
        </w:rPr>
        <w:t>Vat</w:t>
      </w:r>
      <w:proofErr w:type="spellEnd"/>
      <w:r>
        <w:rPr>
          <w:rFonts w:ascii="Tahoma" w:hAnsi="Tahoma" w:cs="Tahoma"/>
          <w:color w:val="000000"/>
          <w:sz w:val="15"/>
          <w:szCs w:val="15"/>
        </w:rPr>
        <w:t xml:space="preserve">. II, Const. </w:t>
      </w:r>
      <w:proofErr w:type="spellStart"/>
      <w:proofErr w:type="gramStart"/>
      <w:r>
        <w:rPr>
          <w:rFonts w:ascii="Tahoma" w:hAnsi="Tahoma" w:cs="Tahoma"/>
          <w:color w:val="000000"/>
          <w:sz w:val="15"/>
          <w:szCs w:val="15"/>
        </w:rPr>
        <w:t>dogm</w:t>
      </w:r>
      <w:proofErr w:type="spellEnd"/>
      <w:proofErr w:type="gramEnd"/>
      <w:r>
        <w:rPr>
          <w:rFonts w:ascii="Tahoma" w:hAnsi="Tahoma" w:cs="Tahoma"/>
          <w:color w:val="000000"/>
          <w:sz w:val="15"/>
          <w:szCs w:val="15"/>
        </w:rPr>
        <w:t>. </w:t>
      </w:r>
      <w:hyperlink r:id="rId7" w:history="1">
        <w:r>
          <w:rPr>
            <w:rStyle w:val="Hipervnculo"/>
            <w:rFonts w:ascii="Tahoma" w:hAnsi="Tahoma" w:cs="Tahoma"/>
            <w:i/>
            <w:iCs/>
            <w:color w:val="000000"/>
            <w:sz w:val="15"/>
            <w:szCs w:val="15"/>
          </w:rPr>
          <w:t xml:space="preserve">Lumen </w:t>
        </w:r>
        <w:proofErr w:type="spellStart"/>
        <w:r>
          <w:rPr>
            <w:rStyle w:val="Hipervnculo"/>
            <w:rFonts w:ascii="Tahoma" w:hAnsi="Tahoma" w:cs="Tahoma"/>
            <w:i/>
            <w:iCs/>
            <w:color w:val="000000"/>
            <w:sz w:val="15"/>
            <w:szCs w:val="15"/>
          </w:rPr>
          <w:t>gentium</w:t>
        </w:r>
        <w:proofErr w:type="spellEnd"/>
      </w:hyperlink>
      <w:r>
        <w:rPr>
          <w:rFonts w:ascii="Tahoma" w:hAnsi="Tahoma" w:cs="Tahoma"/>
          <w:color w:val="000000"/>
          <w:sz w:val="15"/>
          <w:szCs w:val="15"/>
        </w:rPr>
        <w:t>, 1).</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«Si un miembro sufre, todos sufren con él», nos decía san Pablo. Por medio de la actitud orante y penitencial podremos entrar en sintonía personal y comunitaria con esta exhortación para que crezca entre nosotros el don de la compasión, de la justicia, de la prevención y reparación. María supo estar al pie de la cruz de su Hijo. No lo hizo de cualquier manera, sino que estuvo firmemente de pie y a su lado. Con esta postura manifiesta su modo de estar en la vida. Cuando experimentamos la desolación que nos produce estas llagas eclesiales, con María nos hará bien «instar más en la oración» (S. Ignacio de Loyola, </w:t>
      </w:r>
      <w:r>
        <w:rPr>
          <w:rFonts w:ascii="Tahoma" w:hAnsi="Tahoma" w:cs="Tahoma"/>
          <w:i/>
          <w:iCs/>
          <w:color w:val="000000"/>
          <w:sz w:val="15"/>
          <w:szCs w:val="15"/>
        </w:rPr>
        <w:t>Ejercicios Espirituales</w:t>
      </w:r>
      <w:r>
        <w:rPr>
          <w:rFonts w:ascii="Tahoma" w:hAnsi="Tahoma" w:cs="Tahoma"/>
          <w:color w:val="000000"/>
          <w:sz w:val="15"/>
          <w:szCs w:val="15"/>
        </w:rPr>
        <w:t>, 319), buscando crecer más en amor y fidelidad a la Iglesia. Ella, la primera discípula, nos enseña a todos los discípulos cómo hemos de detenernos ante el sufrimiento del inocente, sin evasiones ni pusilanimidad. Mirar a María es aprender a descubrir dónde y cómo tiene que estar el discípulo de Cristo.</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Que el Espíritu Santo nos dé la gracia de la conversión y la unción interior para poder expresar, ante estos crímenes de abuso, nuestra compunción y nuestra decisión de luchar con valentía.</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i/>
          <w:iCs/>
          <w:color w:val="000000"/>
          <w:sz w:val="15"/>
          <w:szCs w:val="15"/>
        </w:rPr>
        <w:t>Vaticano, 20 de agosto de 2018</w:t>
      </w:r>
    </w:p>
    <w:p w:rsidR="00E30860" w:rsidRDefault="00E30860" w:rsidP="00E30860">
      <w:pPr>
        <w:pStyle w:val="NormalWeb"/>
        <w:shd w:val="clear" w:color="auto" w:fill="FFFFFF"/>
        <w:rPr>
          <w:rFonts w:ascii="Tahoma" w:hAnsi="Tahoma" w:cs="Tahoma"/>
          <w:color w:val="000000"/>
          <w:sz w:val="15"/>
          <w:szCs w:val="15"/>
        </w:rPr>
      </w:pPr>
      <w:r>
        <w:rPr>
          <w:rFonts w:ascii="Tahoma" w:hAnsi="Tahoma" w:cs="Tahoma"/>
          <w:color w:val="000000"/>
          <w:sz w:val="15"/>
          <w:szCs w:val="15"/>
        </w:rPr>
        <w:t> </w:t>
      </w:r>
    </w:p>
    <w:p w:rsidR="00E30860" w:rsidRDefault="00E30860" w:rsidP="00E30860">
      <w:pPr>
        <w:pStyle w:val="NormalWeb"/>
        <w:shd w:val="clear" w:color="auto" w:fill="FFFFFF"/>
        <w:jc w:val="center"/>
        <w:rPr>
          <w:rFonts w:ascii="Tahoma" w:hAnsi="Tahoma" w:cs="Tahoma"/>
          <w:color w:val="000000"/>
          <w:sz w:val="15"/>
          <w:szCs w:val="15"/>
        </w:rPr>
      </w:pPr>
      <w:r>
        <w:rPr>
          <w:rFonts w:ascii="Tahoma" w:hAnsi="Tahoma" w:cs="Tahoma"/>
          <w:b/>
          <w:bCs/>
          <w:color w:val="000000"/>
          <w:sz w:val="15"/>
          <w:szCs w:val="15"/>
        </w:rPr>
        <w:t>Francisco</w:t>
      </w:r>
    </w:p>
    <w:p w:rsidR="00C86A8E" w:rsidRDefault="00E30860"/>
    <w:sectPr w:rsidR="00C86A8E" w:rsidSect="0044287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08"/>
  <w:hyphenationZone w:val="425"/>
  <w:characterSpacingControl w:val="doNotCompress"/>
  <w:compat/>
  <w:rsids>
    <w:rsidRoot w:val="00E30860"/>
    <w:rsid w:val="0000151C"/>
    <w:rsid w:val="00442879"/>
    <w:rsid w:val="00E05C82"/>
    <w:rsid w:val="00E30860"/>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3086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30860"/>
    <w:rPr>
      <w:color w:val="0000FF"/>
      <w:u w:val="single"/>
    </w:rPr>
  </w:style>
</w:styles>
</file>

<file path=word/webSettings.xml><?xml version="1.0" encoding="utf-8"?>
<w:webSettings xmlns:r="http://schemas.openxmlformats.org/officeDocument/2006/relationships" xmlns:w="http://schemas.openxmlformats.org/wordprocessingml/2006/main">
  <w:divs>
    <w:div w:id="17586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atican.va/archive/hist_councils/ii_vatican_council/documents/vat-ii_const_19641121_lumen-gentium_s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2.vatican.va/content/john-paul-ii/es/apost_letters/2001/documents/hf_jp-ii_apl_20010106_novo-millennio-ineunte.html" TargetMode="External"/><Relationship Id="rId5" Type="http://schemas.openxmlformats.org/officeDocument/2006/relationships/hyperlink" Target="https://w2.vatican.va/content/john-paul-ii/es.html" TargetMode="External"/><Relationship Id="rId4" Type="http://schemas.openxmlformats.org/officeDocument/2006/relationships/hyperlink" Target="http://www.vatican.va/news_services/liturgy/2005/via_crucis/sp/station_09.html"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2076</Words>
  <Characters>11423</Characters>
  <Application>Microsoft Office Word</Application>
  <DocSecurity>0</DocSecurity>
  <Lines>95</Lines>
  <Paragraphs>26</Paragraphs>
  <ScaleCrop>false</ScaleCrop>
  <Company>PERSONAL</Company>
  <LinksUpToDate>false</LinksUpToDate>
  <CharactersWithSpaces>13473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CAROLA</cp:lastModifiedBy>
  <cp:revision>1</cp:revision>
  <dcterms:created xsi:type="dcterms:W3CDTF">2018-08-24T12:53:00Z</dcterms:created>
  <dcterms:modified xsi:type="dcterms:W3CDTF">2018-08-24T12:53:00Z</dcterms:modified>
</cp:coreProperties>
</file>